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C9" w:rsidRPr="00961293" w:rsidRDefault="004824C9" w:rsidP="004824C9">
      <w:pPr>
        <w:pStyle w:val="a4"/>
        <w:jc w:val="center"/>
        <w:rPr>
          <w:rStyle w:val="a3"/>
          <w:rFonts w:ascii="Times New Roman" w:hAnsi="Times New Roman" w:cs="Times New Roman"/>
          <w:b/>
          <w:bCs/>
          <w:caps/>
          <w:sz w:val="26"/>
          <w:szCs w:val="26"/>
        </w:rPr>
      </w:pPr>
      <w:r w:rsidRPr="00961293">
        <w:rPr>
          <w:rStyle w:val="a3"/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4824C9" w:rsidRPr="00961293" w:rsidRDefault="004824C9" w:rsidP="004824C9">
      <w:pPr>
        <w:pStyle w:val="a4"/>
        <w:jc w:val="center"/>
        <w:rPr>
          <w:rStyle w:val="a3"/>
          <w:rFonts w:ascii="Times New Roman" w:hAnsi="Times New Roman" w:cs="Times New Roman"/>
          <w:b/>
          <w:bCs/>
          <w:sz w:val="26"/>
          <w:szCs w:val="26"/>
        </w:rPr>
      </w:pPr>
      <w:r w:rsidRPr="00961293">
        <w:rPr>
          <w:rStyle w:val="a3"/>
          <w:rFonts w:ascii="Times New Roman" w:hAnsi="Times New Roman" w:cs="Times New Roman"/>
          <w:b/>
          <w:bCs/>
          <w:sz w:val="26"/>
          <w:szCs w:val="26"/>
        </w:rPr>
        <w:t>на участие в Конференции школьных служб примирения</w:t>
      </w:r>
    </w:p>
    <w:p w:rsidR="004824C9" w:rsidRPr="00961293" w:rsidRDefault="004824C9" w:rsidP="004824C9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854"/>
      </w:tblGrid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(городской округ</w:t>
            </w:r>
            <w:proofErr w:type="gramEnd"/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Белинский район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 (по Уставу)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gramStart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имени Героя Советского Союза Ивана Ивановича</w:t>
            </w:r>
            <w:proofErr w:type="gram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Пушанина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Пушанина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Белинского района Пензенской области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Тема представленного материала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Деятельность школьной службы примирения как инструмента формирования культуры поведения и гармонизации взаимоотношений в образовательном пространстве</w:t>
            </w:r>
          </w:p>
        </w:tc>
      </w:tr>
      <w:tr w:rsidR="004824C9" w:rsidRPr="005A6928" w:rsidTr="00294F88">
        <w:tc>
          <w:tcPr>
            <w:tcW w:w="9996" w:type="dxa"/>
            <w:gridSpan w:val="2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Информация об авторе материала (1)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Должность (класс)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Контактный телефон  (сотовый)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89656313855</w:t>
            </w:r>
          </w:p>
        </w:tc>
      </w:tr>
      <w:tr w:rsidR="004824C9" w:rsidRPr="005A6928" w:rsidTr="00294F88">
        <w:tc>
          <w:tcPr>
            <w:tcW w:w="9996" w:type="dxa"/>
            <w:gridSpan w:val="2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Информация об авторе материала (2)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Должность (класс)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824C9" w:rsidRPr="005A6928" w:rsidTr="00294F88">
        <w:tc>
          <w:tcPr>
            <w:tcW w:w="3936" w:type="dxa"/>
          </w:tcPr>
          <w:p w:rsidR="004824C9" w:rsidRPr="005A6928" w:rsidRDefault="004824C9" w:rsidP="00294F8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Контактный телефон  (сотовый)</w:t>
            </w:r>
          </w:p>
        </w:tc>
        <w:tc>
          <w:tcPr>
            <w:tcW w:w="6060" w:type="dxa"/>
          </w:tcPr>
          <w:p w:rsidR="004824C9" w:rsidRPr="005A6928" w:rsidRDefault="004824C9" w:rsidP="00294F8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89603266376</w:t>
            </w:r>
          </w:p>
        </w:tc>
      </w:tr>
    </w:tbl>
    <w:p w:rsidR="004824C9" w:rsidRDefault="004824C9" w:rsidP="004824C9">
      <w:pPr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824C9" w:rsidRPr="004824C9" w:rsidRDefault="004824C9" w:rsidP="004824C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4824C9">
        <w:rPr>
          <w:rFonts w:ascii="Times New Roman" w:hAnsi="Times New Roman" w:cs="Times New Roman"/>
          <w:sz w:val="28"/>
          <w:szCs w:val="28"/>
          <w:lang w:eastAsia="ru-RU"/>
        </w:rPr>
        <w:t>Камышова</w:t>
      </w:r>
      <w:proofErr w:type="spellEnd"/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Татьяна Александровна</w:t>
      </w:r>
    </w:p>
    <w:p w:rsidR="004824C9" w:rsidRPr="004824C9" w:rsidRDefault="004824C9" w:rsidP="004824C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Pr="004824C9">
        <w:rPr>
          <w:rFonts w:ascii="Times New Roman" w:hAnsi="Times New Roman" w:cs="Times New Roman"/>
          <w:sz w:val="28"/>
          <w:szCs w:val="28"/>
          <w:lang w:eastAsia="ru-RU"/>
        </w:rPr>
        <w:t>Будникова</w:t>
      </w:r>
      <w:proofErr w:type="spellEnd"/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Любовь Ивановна</w:t>
      </w:r>
    </w:p>
    <w:p w:rsidR="004824C9" w:rsidRPr="004824C9" w:rsidRDefault="004824C9" w:rsidP="004824C9">
      <w:pPr>
        <w:tabs>
          <w:tab w:val="left" w:pos="2244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824C9" w:rsidRPr="004824C9" w:rsidRDefault="004824C9" w:rsidP="004824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средняя общеобразовательная школа </w:t>
      </w:r>
      <w:proofErr w:type="gramStart"/>
      <w:r w:rsidRPr="004824C9">
        <w:rPr>
          <w:rFonts w:ascii="Times New Roman" w:hAnsi="Times New Roman" w:cs="Times New Roman"/>
          <w:sz w:val="28"/>
          <w:szCs w:val="28"/>
          <w:lang w:eastAsia="ru-RU"/>
        </w:rPr>
        <w:t>имени Героя Советского Союза Ивана Ивановича</w:t>
      </w:r>
      <w:proofErr w:type="gramEnd"/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24C9">
        <w:rPr>
          <w:rFonts w:ascii="Times New Roman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4824C9">
        <w:rPr>
          <w:rFonts w:ascii="Times New Roman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Белинского района Пензенской области</w:t>
      </w:r>
    </w:p>
    <w:p w:rsidR="004824C9" w:rsidRPr="004824C9" w:rsidRDefault="004824C9" w:rsidP="004824C9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24C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824C9" w:rsidRPr="004824C9" w:rsidRDefault="004824C9" w:rsidP="004824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824C9">
        <w:rPr>
          <w:rFonts w:ascii="Times New Roman" w:hAnsi="Times New Roman" w:cs="Times New Roman"/>
          <w:b/>
          <w:sz w:val="26"/>
          <w:szCs w:val="26"/>
          <w:lang w:eastAsia="ru-RU"/>
        </w:rPr>
        <w:t>ДЕЯТЕЛЬНОСТЬ ШКОЛЬНОЙ СЛУЖБЫ ПРИМИРЕНИЯ КАК ИНСТРУМЕНТА ФОРМИРОВАНИЯ КУЛЬТУРЫ ПОВЕДЕНИЯ И ГАРМОНИЗАЦИИ ВЗАИМООТНОШЕНИЙ В ОБРАЗОВАТЕЛЬНОМ ПРОСТРАНСТВЕ</w:t>
      </w:r>
    </w:p>
    <w:p w:rsidR="004824C9" w:rsidRPr="004824C9" w:rsidRDefault="004824C9" w:rsidP="004824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4824C9" w:rsidRPr="004824C9" w:rsidRDefault="004824C9" w:rsidP="004824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В 2014 году наша школа вступила в проект создания Школьной службы примирения (медиации). Создали команду единомышленников, в которую вошли заместитель директора по воспитательной работе, педагог-психолог, учитель начальных классов, член общешкольного родительского комитета, член Совета отцов и три старшеклассника. Начиная работу в проекте, мы задумались над вопросом, что же такое Школьная служба примирения, и действительно ли она нужна в образовательном учреждении? </w:t>
      </w:r>
      <w:r w:rsidRPr="004824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Оказывается, </w:t>
      </w:r>
      <w:proofErr w:type="gramStart"/>
      <w:r w:rsidRPr="004824C9">
        <w:rPr>
          <w:rFonts w:ascii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4824C9">
        <w:rPr>
          <w:rFonts w:ascii="Times New Roman" w:hAnsi="Times New Roman" w:cs="Times New Roman"/>
          <w:sz w:val="28"/>
          <w:szCs w:val="28"/>
          <w:lang w:eastAsia="ru-RU"/>
        </w:rPr>
        <w:t>. Ребенок большую часть времени проводит в школе, поэтому школьные отношения в значительной степени влияют на ребенка и на его дальнейшую судьбу. Именно в школе он учится строить отношения с окружающими. Если за время обучения подросток не освоил допустимые в обществе способы взаимодействия с другими людьми, возникает риск, что в дальнейшем он не сможет выстраивать отношения или сам станет отвергаемым. Это проявляется в виде правонарушений, попыток суицида, конфликтов, примыкания к группировкам.</w:t>
      </w:r>
    </w:p>
    <w:p w:rsidR="004824C9" w:rsidRPr="004824C9" w:rsidRDefault="004824C9" w:rsidP="004824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образовательной организации служба примирения способствует реализации требований  ФГОС среднего (полного) общего образования к результатам освоения </w:t>
      </w:r>
      <w:proofErr w:type="gramStart"/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программы: «Личностные результаты должны отражать готовность и способность вести диалог с другими людьми, достигать в нём взаимопонимания, находить общие цели и сотрудничать для их достижения</w:t>
      </w:r>
      <w:proofErr w:type="gramStart"/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(…) </w:t>
      </w:r>
      <w:proofErr w:type="gramEnd"/>
    </w:p>
    <w:p w:rsidR="004824C9" w:rsidRPr="004824C9" w:rsidRDefault="004824C9" w:rsidP="004824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должны отражать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конфликты».</w:t>
      </w:r>
    </w:p>
    <w:p w:rsidR="004824C9" w:rsidRPr="004824C9" w:rsidRDefault="004824C9" w:rsidP="004824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    За прошедший учебный год медиаторами Школьной службы примирения была оказана помощь педагогам и школьникам в урегулировании конфликтов, т.е. были организованы и проведены предварительные и примирительные встречи с участниками образовательного процесса. Три из пяти примирительных встреч проводили медиаторы – школьники под руководством педагогов - медиаторов. Доказательством эффективности применения восстановительной медиации в школе является отсутствие рецидивов в рассмотренных Школьной службой примирения конфликтных ситуаций  «ученик - ученик», «ученик-учитель», «ученик-родитель».</w:t>
      </w:r>
    </w:p>
    <w:p w:rsidR="004824C9" w:rsidRPr="004824C9" w:rsidRDefault="004824C9" w:rsidP="004824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4824C9">
        <w:rPr>
          <w:rFonts w:ascii="Times New Roman" w:hAnsi="Times New Roman" w:cs="Times New Roman"/>
          <w:sz w:val="28"/>
          <w:szCs w:val="28"/>
          <w:lang w:eastAsia="ru-RU"/>
        </w:rPr>
        <w:t>В соответствии с ФГОС Основного общего образования в ряд критериев, характеризующих портрет современного выпускника, включены такие, как «уважающий других людей, умеющий вести конструктивный диалог, достигать взаимопонимания, сотрудничать для достижения общих результатов».</w:t>
      </w:r>
      <w:proofErr w:type="gramEnd"/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Данные понятия являются составляющими культуры поведения. Важным критерием проявления культуры человека выступает его общение с коллегами, друзьями, родственниками, знакомыми и незнакомыми людьми. Таким образом, назначение культуры – формирование культурной личности, способной в процессе практической деятельности выбирать ценности и нормы, регулирующие все сферы ее жизни, и, в частности, сферу ее взаимоотношений с другими людьми.</w:t>
      </w:r>
    </w:p>
    <w:p w:rsidR="004824C9" w:rsidRPr="004824C9" w:rsidRDefault="004824C9" w:rsidP="004824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Сегодня все большее распространение в детской среде получают недоброжелательность, озлобленность, агрессивность. Причин этому много. Взаимная нетерпимость и культурный эгоизм через средства массовой информации, социальное окружение детей, семью все чаще проникают и в школу. Как результат, мы наблюдаем распространение грубости, неопрятности, развязности и </w:t>
      </w:r>
      <w:proofErr w:type="gramStart"/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хамства</w:t>
      </w:r>
      <w:proofErr w:type="gramEnd"/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школьников, часто фиксируются нарушения общественного порядка. Особенно актуальной является эта проблема в воспитании подростков, так как подростковый возраст является сложнейшим периодом формирования ценностных ориентаций личности, становления её мировоззрения и отношения к окружающей действительности. Формирование культуры поведения у детей среднего и старшего школьного возраста является одной из актуальных задач в педагогике. Очевидно, что школа как важнейший социальный институт, не имеет права занимать выжидательную позицию, а призвана стать тем ядром, вокруг которого будут сосредоточены нравственные и духовные силы общества по воспитанию культуры поведения у детей.</w:t>
      </w:r>
    </w:p>
    <w:p w:rsidR="004824C9" w:rsidRPr="004824C9" w:rsidRDefault="004824C9" w:rsidP="004824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Существующие традиции реагирования на конфликтные ситуации, такие,  как административное воздействие, замалчивание, морализаторство и осуждение не способствуют закреплению у подростков навыков конструктивного взаимодействия. Все это приводит к тому, что школьники не воспринимают официальные формы организации школьной жизни как средство урегулирования конфликтов и криминальных ситуаций, пытаются решить конфликты самостоятельно, тоже используя силовые методы: «разборки», «стрелки» и т.п. Не имея поддержки со стороны взрослых, не осваивая навыки нормального выхода из конфликтных ситуаций, не участвуя в деятельности, заключающейся в анализе и нормировки отношений с другими детьми и взрослыми, дети начинают все богатство отношений и разнообразные способы их регулирования подменять одним типом - авторитарными взаимоотношениями и действиями. Более того, замыкаясь в собственной среде, и в этом смысле оказываясь выключенными из пространства культурных регуляторов поведения и отношений, они несут свои разрушительные навыки в социум.</w:t>
      </w:r>
    </w:p>
    <w:p w:rsidR="004824C9" w:rsidRPr="004824C9" w:rsidRDefault="004824C9" w:rsidP="004824C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4C9">
        <w:rPr>
          <w:rFonts w:ascii="Times New Roman" w:hAnsi="Times New Roman" w:cs="Times New Roman"/>
          <w:sz w:val="28"/>
          <w:szCs w:val="28"/>
          <w:lang w:eastAsia="ru-RU"/>
        </w:rPr>
        <w:t xml:space="preserve">    Таким образом, продвижение восстановительной медиации в системе образования способствует расширению возможностей использования восстановительного способа реагирования на конфликтные ситуации и тем самым содействует укреплению позитивных социальных связей в обществе, в частности является эффективным способом профилактики правонарушений в среде несовершеннолетних.</w:t>
      </w:r>
    </w:p>
    <w:p w:rsidR="004824C9" w:rsidRPr="004824C9" w:rsidRDefault="004824C9" w:rsidP="004824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A91" w:rsidRDefault="00182A91"/>
    <w:sectPr w:rsidR="0018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C9"/>
    <w:rsid w:val="00182A91"/>
    <w:rsid w:val="004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C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824C9"/>
    <w:rPr>
      <w:color w:val="0000FF"/>
      <w:u w:val="single"/>
    </w:rPr>
  </w:style>
  <w:style w:type="paragraph" w:styleId="a4">
    <w:name w:val="No Spacing"/>
    <w:uiPriority w:val="99"/>
    <w:qFormat/>
    <w:rsid w:val="004824C9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C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824C9"/>
    <w:rPr>
      <w:color w:val="0000FF"/>
      <w:u w:val="single"/>
    </w:rPr>
  </w:style>
  <w:style w:type="paragraph" w:styleId="a4">
    <w:name w:val="No Spacing"/>
    <w:uiPriority w:val="99"/>
    <w:qFormat/>
    <w:rsid w:val="004824C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2026-02-05T10:56:00Z</dcterms:created>
  <dcterms:modified xsi:type="dcterms:W3CDTF">2026-02-05T11:02:00Z</dcterms:modified>
</cp:coreProperties>
</file>